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897453.xml.htm"/>
      <w:bookmarkStart w:id="1" w:name="kswkform4_1788897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Khanna Amit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 &amp; Tech.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390,625</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390,625</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awarded on August 17, 2026. Subject to the reporting person's continued service through the applicable vesting date, 6.25% of the RSUs vest quarterly during the first 12 months following the grant date, and 25% of the RSUs vest on each August 17 thereafter through August 17, 2030. Each RSU represents a contingent right to receive one share of common stock, par value $0.01 per share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does hereby make, constitute and appoint each of GREGORY R. PACKER and JOSHUA C. HORROCKS,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WAYSTAR HOLDING CORP.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WAYSTAR HOLDING CORP., unless earlier revoked in writing. The undersigned acknowledges that GREGORY R. PACKER and JOSHUA C. HORROCKS are not assuming any of the undersigned’s responsibilities to comply with Section 16 of the Securities Exchange Act of 1934, as amended.</w:t>
      </w:r>
    </w:p>
    <w:p>
      <w:pPr>
        <w:pStyle w:val="TextBody"/>
        <w:bidi w:val="0"/>
        <w:spacing w:before="0" w:after="240"/>
        <w:jc w:val="left"/>
        <w:rPr/>
      </w:pPr>
      <w:r>
        <w:rPr/>
      </w:r>
    </w:p>
    <w:tbl>
      <w:tblPr>
        <w:tblW w:w="2445" w:type="dxa"/>
        <w:jc w:val="left"/>
        <w:tblInd w:w="0" w:type="dxa"/>
        <w:tblLayout w:type="fixed"/>
        <w:tblCellMar>
          <w:top w:w="28" w:type="dxa"/>
          <w:left w:w="28" w:type="dxa"/>
          <w:bottom w:w="28" w:type="dxa"/>
          <w:right w:w="28" w:type="dxa"/>
        </w:tblCellMar>
      </w:tblPr>
      <w:tblGrid>
        <w:gridCol w:w="271"/>
        <w:gridCol w:w="238"/>
        <w:gridCol w:w="241"/>
        <w:gridCol w:w="496"/>
        <w:gridCol w:w="496"/>
        <w:gridCol w:w="70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/s/ Amit Khanna</w:t>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Name:</w:t>
            </w:r>
          </w:p>
        </w:tc>
        <w:tc>
          <w:tcPr>
            <w:tcW w:w="16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Amit Khanna</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tbl>
      <w:tblPr>
        <w:tblW w:w="2652" w:type="dxa"/>
        <w:jc w:val="left"/>
        <w:tblInd w:w="0" w:type="dxa"/>
        <w:tblLayout w:type="fixed"/>
        <w:tblCellMar>
          <w:top w:w="28" w:type="dxa"/>
          <w:left w:w="28" w:type="dxa"/>
          <w:bottom w:w="28" w:type="dxa"/>
          <w:right w:w="28" w:type="dxa"/>
        </w:tblCellMar>
      </w:tblPr>
      <w:tblGrid>
        <w:gridCol w:w="824"/>
        <w:gridCol w:w="726"/>
        <w:gridCol w:w="730"/>
        <w:gridCol w:w="109"/>
        <w:gridCol w:w="109"/>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 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055"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886</Words>
  <Characters>4709</Characters>
  <CharactersWithSpaces>5519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