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786142.xml.htm"/>
      <w:bookmarkStart w:id="1" w:name="kswkform4_17857861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Bridge T. Craig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1550 DIGITAL DRIVE, #300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LEHI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Waystar Holding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WAY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Transformation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0"/>
        <w:gridCol w:w="901"/>
        <w:gridCol w:w="771"/>
        <w:gridCol w:w="598"/>
        <w:gridCol w:w="347"/>
        <w:gridCol w:w="1055"/>
        <w:gridCol w:w="452"/>
        <w:gridCol w:w="614"/>
        <w:gridCol w:w="1191"/>
        <w:gridCol w:w="994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205,470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864,026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a grant of restricted stock units ("RSUs") which vest over 2 years, with 12.5% vesting each quarter during year 1 and 50% vesting in year 2. Each RSU represents a contingent right to receive one share of common stock, $0.01 par value per share (the "Common Stock") upon settlement.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unvested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Gregory R. Packer,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8332" TargetMode="External"/><Relationship Id="rId5" Type="http://schemas.openxmlformats.org/officeDocument/2006/relationships/hyperlink" Target="http://www.sec.gov/cgi-bin/browse-edgar?action=getcompany&amp;CIK=00019903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621</Words>
  <Characters>3357</Characters>
  <CharactersWithSpaces>3909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