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86205.xml.htm"/>
      <w:bookmarkStart w:id="1" w:name="kswkform4_17857862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Hawkins Matthew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1550 DIGITAL DRIVE, #300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Waystar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1051"/>
        <w:gridCol w:w="444"/>
        <w:gridCol w:w="607"/>
        <w:gridCol w:w="1309"/>
        <w:gridCol w:w="984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908,265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1,835,081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 grant of restricted stock units ("RSUs") which vest in three equal annual installments from the initial grant date. Each RSU represents a contingent right to receive one share of common stock, $0.01 par value per share (the "Common Stock")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unvested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R. Packer,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8256" TargetMode="External"/><Relationship Id="rId5" Type="http://schemas.openxmlformats.org/officeDocument/2006/relationships/hyperlink" Target="http://www.sec.gov/cgi-bin/browse-edgar?action=getcompany&amp;CIK=00019903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3341</Characters>
  <CharactersWithSpaces>3886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