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354273.xml.htm"/>
      <w:bookmarkStart w:id="1" w:name="kswkform4a_17903542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Gupta Aashima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15,580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which vest on the earlier of (i) June 1, 2027 and (ii) the first regularly scheduled annual meeting of the stockholders following the grant date. Each RSU represents a contingent right to receive one share of Common Stock upon settlement. This amended Form 4 is being filed solely to correct the number of RSUs granted from 9,303 to 10,446.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6262"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3423</Characters>
  <CharactersWithSpaces>3990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