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1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18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Hung Priscilla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3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6"/>
          <w:szCs w:val="16"/>
          <w:color w:val="0000FF"/>
        </w:rPr>
        <w:t>84043</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Waystar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WAY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80" w:type="dxa"/>
            <w:vAlign w:val="bottom"/>
            <w:tcBorders>
              <w:bottom w:val="single" w:sz="8" w:color="2C2C2C"/>
            </w:tcBorders>
          </w:tcPr>
          <w:p>
            <w:pPr>
              <w:spacing w:after="0"/>
              <w:rPr>
                <w:sz w:val="9"/>
                <w:szCs w:val="9"/>
                <w:color w:val="auto"/>
              </w:rPr>
            </w:pPr>
          </w:p>
        </w:tc>
        <w:tc>
          <w:tcPr>
            <w:tcW w:w="18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02/01/2024</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06/10/2024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8,695</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8,695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02/01/2024</w:t>
            </w:r>
          </w:p>
        </w:tc>
        <w:tc>
          <w:tcPr>
            <w:tcW w:w="1140" w:type="dxa"/>
            <w:vAlign w:val="bottom"/>
          </w:tcPr>
          <w:p>
            <w:pPr>
              <w:spacing w:after="0"/>
              <w:rPr>
                <w:sz w:val="16"/>
                <w:szCs w:val="16"/>
                <w:color w:val="auto"/>
              </w:rPr>
            </w:pPr>
          </w:p>
        </w:tc>
        <w:tc>
          <w:tcPr>
            <w:tcW w:w="74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(3)</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24,200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02/01/2034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24,200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24,200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which vest on the earlier of (i) June 6, 2025 and (ii) the first regularly scheduled annual meeting of the stockholders following the grant date. Each RSU represents a contingent right to receive one share of common stock, $0.01 par value per share (the "Common Stock") upon settlement.</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3"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 2024 reporting person was granted options to purchase shares of Common Stock which vest in three equal annual installments commencing on February 1, 2025. Such securities were originally included on the Form 3 filed by the reporting person on June 7, 2024. Reflects the 0.605-for-1 reverse stock split which became effective on May 15,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 A. Heiman,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06/12/2024</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86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7593" TargetMode="External"/><Relationship Id="rId13"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2024-06-12T15:43:18Z</dcterms:created>
  <dcterms:modified xsi:type="dcterms:W3CDTF">2024-06-12T15:43:18Z</dcterms:modified>
</cp:coreProperties>
</file>