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327022.xml.htm"/>
      <w:bookmarkStart w:id="1" w:name="kswkform4_17913270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Chan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DIGITAL DRIVE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Waystar Holding Corp.</w:t>
              </w:r>
            </w:hyperlink>
            <w:r>
              <w:rPr/>
              <w:t xml:space="preserve"> [ </w:t>
            </w:r>
            <w:r>
              <w:rPr>
                <w:rFonts w:ascii="Times;serif" w:hAnsi="Times;serif"/>
                <w:color w:val="0000FF"/>
                <w:sz w:val="24"/>
                <w:shd w:fill="FFFFFF" w:val="clear"/>
              </w:rPr>
              <w:t>WAY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&amp; AI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78"/>
        <w:gridCol w:w="447"/>
        <w:gridCol w:w="749"/>
        <w:gridCol w:w="1310"/>
        <w:gridCol w:w="987"/>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9,560</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26.07</w:t>
            </w:r>
          </w:p>
        </w:tc>
        <w:tc>
          <w:tcPr>
            <w:tcW w:w="13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1,571,252</w:t>
            </w:r>
            <w:r>
              <w:rPr>
                <w:rFonts w:ascii="Times;serif" w:hAnsi="Times;serif"/>
                <w:color w:val="008000"/>
                <w:position w:val="7"/>
                <w:sz w:val="16"/>
                <w:sz w:val="20"/>
                <w:shd w:fill="FFFFFF" w:val="clear"/>
              </w:rPr>
              <w:t>(2)</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represents shares of common stock withheld to pay taxes upon vesting of restricted stock units (RSUs) granted to the Reporting Person on October 2, 2025. The number of shares withheld was determined based on the actual sale price of shares sold on October 5, 2026 pursuant to a "sell-to-cover"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unvested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R. Packer,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1511" TargetMode="External"/><Relationship Id="rId5" Type="http://schemas.openxmlformats.org/officeDocument/2006/relationships/hyperlink" Target="http://www.sec.gov/cgi-bin/browse-edgar?action=getcompany&amp;CIK=0001990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3384</Characters>
  <CharactersWithSpaces>3939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