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5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5429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Schremser Christopher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Waystar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05/09/2025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1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5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540" w:type="dxa"/>
            <w:vAlign w:val="bottom"/>
            <w:gridSpan w:val="6"/>
            <w:vMerge w:val="continue"/>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LEHI</w:t>
            </w:r>
          </w:p>
        </w:tc>
        <w:tc>
          <w:tcPr>
            <w:tcW w:w="18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UT</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84043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05/09/2025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8,623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446,667</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05/09/2025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8,623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40.1661</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438,044</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4.14</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05/09/2025</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8,623</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11/01/2027</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8,623</w:t>
            </w:r>
          </w:p>
        </w:tc>
        <w:tc>
          <w:tcPr>
            <w:tcW w:w="20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13"/>
                <w:szCs w:val="13"/>
                <w:color w:val="0000FF"/>
              </w:rPr>
              <w:t>129,355</w:t>
            </w:r>
            <w:r>
              <w:rPr>
                <w:rFonts w:ascii="Times New Roman" w:cs="Times New Roman" w:eastAsia="Times New Roman" w:hAnsi="Times New Roman"/>
                <w:sz w:val="21"/>
                <w:szCs w:val="21"/>
                <w:color w:val="008000"/>
                <w:vertAlign w:val="superscript"/>
              </w:rPr>
              <w:t>(1)</w:t>
            </w: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occurred automatically pursuant to a plan adopted by the Reporting Person on December 6, 2024 that is intended to satisfy the affirmative defense conditions of Rule 10b5-1(c).</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par value $0.01 per share ("Common Stock") of Waystar Holding Corp. (the "Issuer") were sold in multiple transactions ranging from $39.97 to $40.58, inclusive. The Reporting Person undertakes to provide to the Issuer, any security holder of the Issuer, or the staff of the Securities and Exchange Commission, upon request, full information regarding the number of shares of Common Stock sold at each separate price 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currently vested.</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Gregory R. Packer, as</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05/12/2025</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5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5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8333" TargetMode="External"/><Relationship Id="rId14"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2025-05-12T15:54:30Z</dcterms:created>
  <dcterms:modified xsi:type="dcterms:W3CDTF">2025-05-12T15:54:30Z</dcterms:modified>
</cp:coreProperties>
</file>