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2335.xml.htm"/>
      <w:bookmarkStart w:id="1" w:name="kswkform4_17867323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Wegner Alpana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1550 DIGITAL DRIVE, #300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LEHI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Waystar Holding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1055"/>
        <w:gridCol w:w="452"/>
        <w:gridCol w:w="614"/>
        <w:gridCol w:w="1191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162,112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162,112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 grant of restricted stock units ("RSUs") awarded on July 24, 2026. Subject to the reporting person's continued service through the applicable vesting date, 6.25% of the RSUs vest quarterly during the first 12 months following the grant date, and 25% of the RSUs vest on each July 22 thereafter through July 22, 2030. Each RSU represents a contingent right to receive one share of common stock, par value $0.01 per share ("Common Stock"),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unvested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Gregory R. Packer,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2516" TargetMode="External"/><Relationship Id="rId5" Type="http://schemas.openxmlformats.org/officeDocument/2006/relationships/hyperlink" Target="http://www.sec.gov/cgi-bin/browse-edgar?action=getcompany&amp;CIK=00019903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3499</Characters>
  <CharactersWithSpaces>4077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